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ind w:firstLine="720"/>
        <w:jc w:val="center"/>
        <w:spacing w:after="0" w:line="240" w:lineRule="auto"/>
        <w:tabs>
          <w:tab w:val="left" w:pos="144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 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2"/>
        <w:jc w:val="center"/>
        <w:spacing w:after="0"/>
      </w:pPr>
      <w:r>
        <w:rPr>
          <w:rFonts w:ascii="Times New Roman" w:hAnsi="Times New Roman"/>
          <w:b/>
          <w:sz w:val="24"/>
          <w:szCs w:val="24"/>
        </w:rPr>
        <w:t xml:space="preserve">к проекту решения Думы Белоярского района «</w:t>
      </w:r>
      <w:r>
        <w:rPr>
          <w:rFonts w:ascii="Times New Roman" w:hAnsi="Times New Roman"/>
          <w:b/>
          <w:sz w:val="24"/>
          <w:szCs w:val="24"/>
        </w:rPr>
        <w:t xml:space="preserve">О предложении кандидатур для формирования территориальной избирательной комиссии Белоярского района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t xml:space="preserve">»</w:t>
      </w: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34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4"/>
        <w:ind w:firstLine="708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Проект решения Думы Белоярского района «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t xml:space="preserve">О предложении кандидатур для формирования территориальной избирательной комиссии Белоярского района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t xml:space="preserve">» (далее - </w:t>
      </w:r>
      <w:r>
        <w:rPr>
          <w:rFonts w:ascii="Times New Roman" w:hAnsi="Times New Roman"/>
          <w:sz w:val="24"/>
          <w:szCs w:val="24"/>
          <w:lang w:val="ru-RU"/>
        </w:rPr>
        <w:t xml:space="preserve">проект решения) подготовлен на основании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26 Федерального закона от 12 июня 2002 года № 67-ФЗ «Об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основных гарантиях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избирательных прав и права на участие в референдуме граждан Российской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Федерации»,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статьи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12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Закона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Ханты-Мансийского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автономного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18 июня 2003 года № 36-оз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«О системе избирательных комиссий в Ханты-Мансийском автономном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округе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Югре»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постановления Избирательной комиссии Ханты-Мансийского автономного округа – Югры от 11 февраля 2026 года № 555 «О формировании территориальных избирательных комиссий Ханты-Мансийского автономного округа – Югры»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26 апреля 2026 года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к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к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полномочий территориальной избирательной комиссии Белоярского района, сформированной в 2021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 В этой связи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Избирательной комиссией Ханты-Мансийского автономного округа – Югры было принято постановление от 11 февраля 2026 года № 555 «О формировании территориальных избирательных комиссий Ханты-Мансийского автономного округа – Югры»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которым был определен количественный состав членов территориальной избирательной комиссии Белоярского района - 11 членов, а также порядок и сроки приема предложений по кандидатурам для назначения членов территориальных избирательных комиссий. 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территориальной комиссии осуществляется Избирательной комиссией Ханты-Мансийского автономного округа - Югры на основе предложений, указанных в пункте 2 статьи 22 Федерального закона «Об основных гарантиях избирательных прав и права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референдуме граждан Российской Федерации», а также предложений представительных органов муниципальных образований, собраний избирателей по месту жительства, работы, службы, обучения, территориальных комиссий предыдущего состава.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Проектом решения предлагается определить список кандидатур для    формирования территориальной избирательной комиссии Белоярского района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4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842"/>
        <w:jc w:val="center"/>
        <w:spacing w:after="0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  <w:r>
        <w:rPr>
          <w:b/>
        </w:rPr>
      </w:r>
      <w:r>
        <w:rPr>
          <w:b/>
        </w:rPr>
      </w:r>
    </w:p>
    <w:p>
      <w:pPr>
        <w:pStyle w:val="842"/>
        <w:jc w:val="center"/>
        <w:spacing w:after="0"/>
      </w:pPr>
      <w:r>
        <w:rPr>
          <w:rFonts w:ascii="Times New Roman" w:hAnsi="Times New Roman"/>
          <w:b/>
          <w:sz w:val="24"/>
          <w:szCs w:val="24"/>
        </w:rPr>
        <w:t xml:space="preserve">Белоярского района «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t xml:space="preserve">О предложении кандидатур для формирования территориальной избирательной комиссии Белоярского района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t xml:space="preserve">»</w:t>
      </w: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834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4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Принятие решения Думы Белоярского района </w:t>
      </w:r>
      <w:r>
        <w:rPr>
          <w:rFonts w:ascii="Times New Roman" w:hAnsi="Times New Roman"/>
          <w:sz w:val="24"/>
          <w:szCs w:val="24"/>
          <w:lang w:val="ru-RU"/>
        </w:rPr>
        <w:t xml:space="preserve">«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t xml:space="preserve">О предложении кандидатур для формирования территориальной избирательной комиссии Белоярского района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sz w:val="24"/>
          <w:szCs w:val="24"/>
          <w:lang w:val="ru-RU"/>
        </w:rPr>
        <w:t xml:space="preserve">не потребует дополнительных расходов из бюджета Белоярского района.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834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834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834"/>
        <w:ind w:firstLine="709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2"/>
        <w:jc w:val="center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О предложении кандидатур для формирования территориальной избирательной комиссии Белоярского района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842"/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1"/>
        <w:ind w:right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Принятие решения Думы Белоярского района «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 предложении кандидатур для формирования территориальной избирательной комиссии Белоярского района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» не повлечет за собой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необходимость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признания утратившими силу, приостановления, изменения, дополнения или принятия муниципальных правовых актов Белоярского района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51"/>
        <w:ind w:right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51"/>
        <w:ind w:right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4"/>
        <w:ind w:firstLine="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99" w:right="850" w:bottom="539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Consolas">
    <w:panose1 w:val="020B0609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next w:val="834"/>
    <w:link w:val="834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835">
    <w:name w:val="Основной шрифт абзаца"/>
    <w:next w:val="835"/>
    <w:link w:val="834"/>
    <w:semiHidden/>
  </w:style>
  <w:style w:type="table" w:styleId="836">
    <w:name w:val="Обычная таблица"/>
    <w:next w:val="836"/>
    <w:link w:val="834"/>
    <w:semiHidden/>
    <w:tblPr/>
  </w:style>
  <w:style w:type="paragraph" w:styleId="837">
    <w:name w:val="Текст выноски"/>
    <w:basedOn w:val="834"/>
    <w:next w:val="837"/>
    <w:link w:val="834"/>
    <w:semiHidden/>
    <w:rPr>
      <w:rFonts w:ascii="Tahoma" w:hAnsi="Tahoma" w:cs="Tahoma"/>
      <w:sz w:val="16"/>
      <w:szCs w:val="16"/>
    </w:rPr>
  </w:style>
  <w:style w:type="paragraph" w:styleId="838">
    <w:name w:val="Текст"/>
    <w:basedOn w:val="834"/>
    <w:next w:val="838"/>
    <w:link w:val="839"/>
    <w:semiHidden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styleId="839">
    <w:name w:val="Текст Знак"/>
    <w:next w:val="839"/>
    <w:link w:val="838"/>
    <w:semiHidden/>
    <w:rPr>
      <w:rFonts w:ascii="Consolas" w:hAnsi="Consolas" w:eastAsia="Times New Roman" w:cs="Times New Roman"/>
      <w:sz w:val="21"/>
      <w:szCs w:val="21"/>
      <w:lang w:eastAsia="en-US"/>
    </w:rPr>
  </w:style>
  <w:style w:type="paragraph" w:styleId="840">
    <w:name w:val="Основной текст с отступом 3"/>
    <w:basedOn w:val="834"/>
    <w:next w:val="840"/>
    <w:link w:val="841"/>
    <w:semiHidden/>
    <w:pPr>
      <w:ind w:left="283"/>
      <w:spacing w:after="120" w:line="240" w:lineRule="auto"/>
    </w:pPr>
    <w:rPr>
      <w:rFonts w:ascii="Times New Roman" w:hAnsi="Times New Roman"/>
      <w:sz w:val="16"/>
      <w:szCs w:val="16"/>
    </w:rPr>
  </w:style>
  <w:style w:type="character" w:styleId="841">
    <w:name w:val="Основной текст с отступом 3 Знак"/>
    <w:next w:val="841"/>
    <w:link w:val="840"/>
    <w:semiHidden/>
    <w:rPr>
      <w:rFonts w:ascii="Times New Roman" w:hAnsi="Times New Roman" w:cs="Times New Roman"/>
      <w:sz w:val="16"/>
      <w:szCs w:val="16"/>
    </w:rPr>
  </w:style>
  <w:style w:type="paragraph" w:styleId="842">
    <w:name w:val="Основной текст"/>
    <w:basedOn w:val="834"/>
    <w:next w:val="842"/>
    <w:link w:val="84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styleId="843">
    <w:name w:val="Основной текст Знак"/>
    <w:next w:val="843"/>
    <w:link w:val="842"/>
    <w:rPr>
      <w:rFonts w:ascii="Times New Roman" w:hAnsi="Times New Roman" w:cs="Times New Roman"/>
      <w:sz w:val="24"/>
      <w:szCs w:val="24"/>
    </w:rPr>
  </w:style>
  <w:style w:type="paragraph" w:styleId="844">
    <w:name w:val="ConsPlusNormal"/>
    <w:next w:val="844"/>
    <w:link w:val="834"/>
    <w:rPr>
      <w:rFonts w:ascii="Arial" w:hAnsi="Arial" w:cs="Arial"/>
      <w:lang w:val="ru-RU" w:eastAsia="ru-RU" w:bidi="ar-SA"/>
    </w:rPr>
  </w:style>
  <w:style w:type="paragraph" w:styleId="845">
    <w:name w:val="ConsPlusTitle"/>
    <w:next w:val="845"/>
    <w:link w:val="834"/>
    <w:pPr>
      <w:widowControl w:val="off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styleId="846">
    <w:name w:val="Знак1 Знак Знак Знак Знак Знак Знак Знак Знак1 Char"/>
    <w:basedOn w:val="834"/>
    <w:next w:val="846"/>
    <w:link w:val="8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47">
    <w:name w:val="Знак"/>
    <w:basedOn w:val="834"/>
    <w:next w:val="847"/>
    <w:link w:val="8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848" w:default="1">
    <w:name w:val="Default Paragraph Font"/>
    <w:uiPriority w:val="1"/>
    <w:semiHidden/>
    <w:unhideWhenUsed/>
  </w:style>
  <w:style w:type="numbering" w:styleId="849" w:default="1">
    <w:name w:val="No List"/>
    <w:uiPriority w:val="99"/>
    <w:semiHidden/>
    <w:unhideWhenUsed/>
  </w:style>
  <w:style w:type="table" w:styleId="850" w:default="1">
    <w:name w:val="Normal Table"/>
    <w:uiPriority w:val="99"/>
    <w:semiHidden/>
    <w:unhideWhenUsed/>
    <w:tblPr/>
  </w:style>
  <w:style w:type="paragraph" w:styleId="851" w:customStyle="1">
    <w:name w:val="ConsTitle"/>
    <w:pPr>
      <w:contextualSpacing w:val="0"/>
      <w:ind w:left="0" w:right="19772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2" w:customStyle="1">
    <w:name w:val="ConsNormal"/>
    <w:pPr>
      <w:contextualSpacing w:val="0"/>
      <w:ind w:left="0" w:right="19772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Ut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</dc:title>
  <dc:creator>Веретель</dc:creator>
  <cp:lastModifiedBy>NachUMSU</cp:lastModifiedBy>
  <cp:revision>9</cp:revision>
  <dcterms:created xsi:type="dcterms:W3CDTF">2025-05-23T12:11:00Z</dcterms:created>
  <dcterms:modified xsi:type="dcterms:W3CDTF">2026-02-24T11:27:14Z</dcterms:modified>
</cp:coreProperties>
</file>